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2D" w:rsidRPr="00D14BE8" w:rsidRDefault="00DF032D" w:rsidP="00D14BE8">
      <w:pPr>
        <w:pStyle w:val="Caption"/>
        <w:tabs>
          <w:tab w:val="left" w:pos="540"/>
        </w:tabs>
        <w:rPr>
          <w:rFonts w:ascii="Arial" w:hAnsi="Arial"/>
          <w:b w:val="0"/>
        </w:rPr>
      </w:pPr>
      <w:bookmarkStart w:id="0" w:name="_GoBack"/>
      <w:bookmarkEnd w:id="0"/>
      <w:r w:rsidRPr="00D14BE8">
        <w:rPr>
          <w:b w:val="0"/>
          <w:noProof/>
          <w:snapToGrid/>
          <w:w w:val="10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276225" cy="276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4BE8">
        <w:rPr>
          <w:b w:val="0"/>
        </w:rPr>
        <w:tab/>
        <w:t>THE URBAN INSTITUTE</w:t>
      </w:r>
      <w:r w:rsidRPr="00D14BE8">
        <w:rPr>
          <w:b w:val="0"/>
        </w:rPr>
        <w:tab/>
      </w:r>
      <w:r w:rsidRPr="00D14BE8">
        <w:rPr>
          <w:b w:val="0"/>
        </w:rPr>
        <w:tab/>
        <w:t>News Release</w:t>
      </w:r>
    </w:p>
    <w:p w:rsidR="00DF032D" w:rsidRDefault="00DF032D" w:rsidP="00DF032D">
      <w:pPr>
        <w:pStyle w:val="Blankline"/>
        <w:rPr>
          <w:rFonts w:ascii="Arial Narrow" w:hAnsi="Arial Narrow"/>
        </w:rPr>
      </w:pPr>
    </w:p>
    <w:p w:rsidR="00DF032D" w:rsidRDefault="00DF032D" w:rsidP="00DF032D">
      <w:r>
        <w:rPr>
          <w:rFonts w:ascii="Arial Narrow" w:hAnsi="Arial Narrow"/>
          <w:sz w:val="20"/>
        </w:rPr>
        <w:t>2100 M STREET NW, WASHINGTON D.C. 20037    T</w:t>
      </w:r>
      <w:proofErr w:type="gramStart"/>
      <w:r>
        <w:rPr>
          <w:rFonts w:ascii="Arial Narrow" w:hAnsi="Arial Narrow"/>
          <w:sz w:val="20"/>
        </w:rPr>
        <w:t>:202</w:t>
      </w:r>
      <w:proofErr w:type="gramEnd"/>
      <w:r>
        <w:rPr>
          <w:rFonts w:ascii="Arial Narrow" w:hAnsi="Arial Narrow"/>
          <w:sz w:val="20"/>
        </w:rPr>
        <w:t xml:space="preserve">/261-5709    F:202/728-0232 </w:t>
      </w:r>
      <w:bookmarkStart w:id="1" w:name="_Hlt446932346"/>
      <w:r w:rsidR="00493D08">
        <w:rPr>
          <w:rFonts w:ascii="Arial Narrow" w:hAnsi="Arial Narrow"/>
          <w:color w:val="000000"/>
          <w:sz w:val="20"/>
        </w:rPr>
        <w:fldChar w:fldCharType="begin"/>
      </w:r>
      <w:r w:rsidR="003C3EEB">
        <w:rPr>
          <w:rFonts w:ascii="Arial Narrow" w:hAnsi="Arial Narrow"/>
          <w:color w:val="000000"/>
          <w:sz w:val="20"/>
        </w:rPr>
        <w:instrText xml:space="preserve"> HYPERLINK "mailto:</w:instrText>
      </w:r>
      <w:r w:rsidR="003C3EEB" w:rsidRPr="003C3EEB">
        <w:rPr>
          <w:rFonts w:ascii="Arial Narrow" w:hAnsi="Arial Narrow"/>
          <w:color w:val="000000"/>
          <w:sz w:val="20"/>
        </w:rPr>
        <w:instrText>publicaffairs@urban.org</w:instrText>
      </w:r>
      <w:r w:rsidR="003C3EEB">
        <w:rPr>
          <w:rFonts w:ascii="Arial Narrow" w:hAnsi="Arial Narrow"/>
          <w:color w:val="000000"/>
          <w:sz w:val="20"/>
        </w:rPr>
        <w:instrText xml:space="preserve">" </w:instrText>
      </w:r>
      <w:r w:rsidR="00493D08">
        <w:rPr>
          <w:rFonts w:ascii="Arial Narrow" w:hAnsi="Arial Narrow"/>
          <w:color w:val="000000"/>
          <w:sz w:val="20"/>
        </w:rPr>
        <w:fldChar w:fldCharType="separate"/>
      </w:r>
      <w:r w:rsidR="003C3EEB" w:rsidRPr="005768E7">
        <w:rPr>
          <w:rStyle w:val="Hyperlink"/>
          <w:rFonts w:ascii="Arial Narrow" w:hAnsi="Arial Narrow"/>
          <w:sz w:val="20"/>
        </w:rPr>
        <w:t>publicaffairs@urban.org</w:t>
      </w:r>
      <w:bookmarkEnd w:id="1"/>
      <w:r w:rsidR="00493D08">
        <w:rPr>
          <w:rFonts w:ascii="Arial Narrow" w:hAnsi="Arial Narrow"/>
          <w:color w:val="000000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 </w:t>
      </w:r>
      <w:hyperlink r:id="rId9" w:history="1">
        <w:r w:rsidRPr="0088458D">
          <w:rPr>
            <w:rStyle w:val="Hyperlink"/>
            <w:rFonts w:ascii="Arial Narrow" w:hAnsi="Arial Narrow"/>
            <w:sz w:val="20"/>
          </w:rPr>
          <w:t>www.urban.org</w:t>
        </w:r>
      </w:hyperlink>
      <w:r>
        <w:rPr>
          <w:rFonts w:ascii="Arial Narrow" w:hAnsi="Arial Narrow"/>
          <w:sz w:val="20"/>
        </w:rPr>
        <w:t xml:space="preserve"> </w:t>
      </w:r>
    </w:p>
    <w:p w:rsidR="00DF032D" w:rsidRDefault="00493D08" w:rsidP="00DF032D">
      <w:r w:rsidRPr="00493D08">
        <w:rPr>
          <w:noProof/>
          <w:sz w:val="8"/>
        </w:rPr>
        <w:pict>
          <v:line id="Straight Connector 1" o:spid="_x0000_s1026" style="position:absolute;z-index:251659264;visibility:visible;mso-wrap-distance-top:-3e-5mm;mso-wrap-distance-bottom:-3e-5mm" from="0,3.5pt" to="46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o5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usifZi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" o:allowincell="f"/>
        </w:pict>
      </w:r>
    </w:p>
    <w:p w:rsidR="00DF032D" w:rsidRPr="00DC1880" w:rsidRDefault="00915DC3" w:rsidP="00DF032D">
      <w:r>
        <w:rPr>
          <w:rFonts w:ascii="Verdana" w:hAnsi="Verdana"/>
          <w:sz w:val="20"/>
          <w:szCs w:val="20"/>
        </w:rPr>
        <w:t xml:space="preserve">CONTACT: </w:t>
      </w:r>
      <w:r w:rsidR="00DF032D" w:rsidRPr="00EB70C1">
        <w:rPr>
          <w:rFonts w:ascii="Verdana" w:hAnsi="Verdana"/>
          <w:sz w:val="20"/>
          <w:szCs w:val="20"/>
        </w:rPr>
        <w:t xml:space="preserve">Simona Combi, (202) 261-5709, </w:t>
      </w:r>
      <w:hyperlink r:id="rId10" w:history="1">
        <w:r w:rsidR="00DF032D" w:rsidRPr="000857A2">
          <w:rPr>
            <w:rStyle w:val="Hyperlink"/>
            <w:rFonts w:ascii="Verdana" w:hAnsi="Verdana"/>
            <w:sz w:val="20"/>
            <w:szCs w:val="20"/>
          </w:rPr>
          <w:t>scombi@urban.org</w:t>
        </w:r>
      </w:hyperlink>
      <w:r w:rsidR="00DF032D" w:rsidRPr="00EB70C1">
        <w:rPr>
          <w:rFonts w:ascii="Verdana" w:hAnsi="Verdana"/>
          <w:sz w:val="20"/>
          <w:szCs w:val="20"/>
        </w:rPr>
        <w:t xml:space="preserve"> </w:t>
      </w:r>
    </w:p>
    <w:p w:rsidR="00DF032D" w:rsidRDefault="00A054EB" w:rsidP="00A054EB">
      <w:pPr>
        <w:shd w:val="clear" w:color="auto" w:fill="FFFFFF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Embargoed until </w:t>
      </w:r>
      <w:r w:rsidR="007E29D6">
        <w:rPr>
          <w:rFonts w:eastAsia="Times New Roman"/>
          <w:b/>
          <w:color w:val="000000"/>
        </w:rPr>
        <w:t xml:space="preserve">Thursday, </w:t>
      </w:r>
      <w:r w:rsidR="00093432">
        <w:rPr>
          <w:rFonts w:eastAsia="Times New Roman"/>
          <w:b/>
          <w:color w:val="000000"/>
        </w:rPr>
        <w:t>April 5, 2012;</w:t>
      </w:r>
      <w:r>
        <w:rPr>
          <w:rFonts w:eastAsia="Times New Roman"/>
          <w:b/>
          <w:color w:val="000000"/>
        </w:rPr>
        <w:t xml:space="preserve"> </w:t>
      </w:r>
      <w:r w:rsidR="00EE0336">
        <w:rPr>
          <w:rFonts w:eastAsia="Times New Roman"/>
          <w:b/>
          <w:color w:val="000000"/>
        </w:rPr>
        <w:t xml:space="preserve">time </w:t>
      </w:r>
      <w:r w:rsidR="00573675">
        <w:rPr>
          <w:rFonts w:eastAsia="Times New Roman"/>
          <w:b/>
          <w:color w:val="000000"/>
        </w:rPr>
        <w:t>TBA</w:t>
      </w:r>
    </w:p>
    <w:p w:rsidR="00DF032D" w:rsidRDefault="00DF032D" w:rsidP="00B87C19">
      <w:pPr>
        <w:shd w:val="clear" w:color="auto" w:fill="FFFFFF"/>
        <w:jc w:val="center"/>
        <w:rPr>
          <w:rFonts w:eastAsia="Times New Roman"/>
          <w:b/>
          <w:color w:val="000000"/>
        </w:rPr>
      </w:pPr>
    </w:p>
    <w:p w:rsidR="00315CAD" w:rsidRDefault="00B314AF" w:rsidP="009658F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STUDY ESTIMATES </w:t>
      </w:r>
      <w:r w:rsidR="00315CAD">
        <w:rPr>
          <w:b/>
          <w:bCs/>
          <w:color w:val="000000"/>
        </w:rPr>
        <w:t>PUBLIC HOUSING TRANSFORMATION</w:t>
      </w:r>
      <w:r w:rsidR="003360FF">
        <w:rPr>
          <w:b/>
          <w:bCs/>
          <w:color w:val="000000"/>
        </w:rPr>
        <w:t>’S EFFECT ON CRIME</w:t>
      </w:r>
      <w:r w:rsidR="00315CAD">
        <w:rPr>
          <w:b/>
          <w:bCs/>
          <w:color w:val="000000"/>
        </w:rPr>
        <w:t xml:space="preserve"> IN ATLANTA AND CHICAGO</w:t>
      </w:r>
      <w:r w:rsidR="0026431D">
        <w:rPr>
          <w:b/>
          <w:bCs/>
          <w:color w:val="000000"/>
        </w:rPr>
        <w:t xml:space="preserve"> -- </w:t>
      </w:r>
      <w:r>
        <w:rPr>
          <w:b/>
          <w:bCs/>
          <w:color w:val="000000"/>
        </w:rPr>
        <w:t>ADVANCING UNDERSTANDING OF SUCCESSES AND CHALLENGES</w:t>
      </w:r>
    </w:p>
    <w:p w:rsidR="00315CAD" w:rsidRDefault="00315CAD" w:rsidP="00B87C19">
      <w:pPr>
        <w:shd w:val="clear" w:color="auto" w:fill="FFFFFF"/>
        <w:rPr>
          <w:b/>
          <w:bCs/>
          <w:color w:val="000000"/>
        </w:rPr>
      </w:pPr>
    </w:p>
    <w:p w:rsidR="00B87C19" w:rsidRPr="00B87C19" w:rsidRDefault="00B87C19" w:rsidP="00B87C19">
      <w:pPr>
        <w:shd w:val="clear" w:color="auto" w:fill="FFFFFF"/>
        <w:rPr>
          <w:rFonts w:eastAsia="Times New Roman"/>
          <w:color w:val="000000"/>
        </w:rPr>
      </w:pPr>
      <w:r w:rsidRPr="00B87C19">
        <w:rPr>
          <w:rFonts w:eastAsia="Times New Roman"/>
          <w:color w:val="000000"/>
        </w:rPr>
        <w:t>  </w:t>
      </w:r>
    </w:p>
    <w:p w:rsidR="00073A99" w:rsidRDefault="00123882" w:rsidP="00123882">
      <w:pPr>
        <w:shd w:val="clear" w:color="auto" w:fill="FFFFFF"/>
        <w:rPr>
          <w:rFonts w:eastAsia="Times New Roman"/>
          <w:color w:val="000000"/>
        </w:rPr>
      </w:pPr>
      <w:r w:rsidRPr="00B87C19">
        <w:rPr>
          <w:rFonts w:eastAsia="Times New Roman"/>
          <w:color w:val="000000"/>
        </w:rPr>
        <w:t xml:space="preserve">Washington, D.C., </w:t>
      </w:r>
      <w:r>
        <w:rPr>
          <w:rFonts w:eastAsia="Times New Roman"/>
          <w:color w:val="000000"/>
        </w:rPr>
        <w:t>April 5, 2012</w:t>
      </w:r>
      <w:r w:rsidRPr="00B87C19">
        <w:rPr>
          <w:rFonts w:eastAsia="Times New Roman"/>
          <w:color w:val="000000"/>
        </w:rPr>
        <w:t>—</w:t>
      </w:r>
      <w:r w:rsidRPr="00C24D2A">
        <w:t xml:space="preserve"> </w:t>
      </w:r>
      <w:r w:rsidR="00A2383A">
        <w:t>C</w:t>
      </w:r>
      <w:r w:rsidR="00B07F3B">
        <w:t xml:space="preserve">rime declined </w:t>
      </w:r>
      <w:r w:rsidR="0089398F">
        <w:t>throughout</w:t>
      </w:r>
      <w:r w:rsidR="0089398F" w:rsidRPr="00A563D2">
        <w:t xml:space="preserve"> Chicago </w:t>
      </w:r>
      <w:r w:rsidR="0089398F">
        <w:t>and</w:t>
      </w:r>
      <w:r w:rsidR="0089398F" w:rsidRPr="00A563D2">
        <w:t xml:space="preserve"> Atlanta </w:t>
      </w:r>
      <w:r w:rsidR="00B07F3B">
        <w:t>as th</w:t>
      </w:r>
      <w:r w:rsidR="00073A99">
        <w:t>ey</w:t>
      </w:r>
      <w:r w:rsidR="00B07F3B">
        <w:t xml:space="preserve"> undertook the nation’s largest </w:t>
      </w:r>
      <w:r w:rsidR="00664212">
        <w:t>public housing transformation</w:t>
      </w:r>
      <w:r w:rsidR="00B07F3B">
        <w:t>s</w:t>
      </w:r>
      <w:r w:rsidR="0089398F" w:rsidRPr="00A563D2">
        <w:t xml:space="preserve">, </w:t>
      </w:r>
      <w:r w:rsidR="00A2383A">
        <w:t>but</w:t>
      </w:r>
      <w:r w:rsidR="009D5E68">
        <w:t xml:space="preserve"> some of </w:t>
      </w:r>
      <w:r w:rsidR="0089398F">
        <w:t xml:space="preserve">the </w:t>
      </w:r>
      <w:r w:rsidR="0089398F" w:rsidRPr="00A563D2">
        <w:t xml:space="preserve">destination neighborhoods </w:t>
      </w:r>
      <w:r w:rsidR="0089398F">
        <w:t xml:space="preserve">for families leaving public housing with vouchers </w:t>
      </w:r>
      <w:r w:rsidR="0089398F" w:rsidRPr="00A563D2">
        <w:t xml:space="preserve">saw smaller </w:t>
      </w:r>
      <w:r w:rsidR="00073A99">
        <w:t xml:space="preserve">than expected </w:t>
      </w:r>
      <w:r w:rsidR="0089398F" w:rsidRPr="00A563D2">
        <w:t>dec</w:t>
      </w:r>
      <w:r w:rsidR="00073A99">
        <w:t>reases</w:t>
      </w:r>
      <w:r w:rsidR="0089398F">
        <w:t xml:space="preserve">, an Urban </w:t>
      </w:r>
      <w:r w:rsidR="0089398F">
        <w:rPr>
          <w:rFonts w:eastAsia="Times New Roman"/>
          <w:color w:val="000000"/>
        </w:rPr>
        <w:t>Institute</w:t>
      </w:r>
      <w:r w:rsidR="00073A99">
        <w:rPr>
          <w:rFonts w:eastAsia="Times New Roman"/>
          <w:color w:val="000000"/>
        </w:rPr>
        <w:t>–</w:t>
      </w:r>
      <w:r w:rsidR="0089398F">
        <w:rPr>
          <w:rFonts w:eastAsia="Times New Roman"/>
          <w:color w:val="000000"/>
        </w:rPr>
        <w:t xml:space="preserve">Emory University </w:t>
      </w:r>
      <w:hyperlink r:id="rId11" w:history="1">
        <w:r w:rsidR="0089398F" w:rsidRPr="004B79A0">
          <w:rPr>
            <w:rStyle w:val="Hyperlink"/>
            <w:rFonts w:eastAsia="Times New Roman"/>
          </w:rPr>
          <w:t>study</w:t>
        </w:r>
      </w:hyperlink>
      <w:r w:rsidR="0089398F">
        <w:rPr>
          <w:rFonts w:eastAsia="Times New Roman"/>
          <w:color w:val="000000"/>
        </w:rPr>
        <w:t xml:space="preserve"> </w:t>
      </w:r>
      <w:r w:rsidR="00911329">
        <w:rPr>
          <w:rFonts w:eastAsia="Times New Roman"/>
          <w:color w:val="000000"/>
        </w:rPr>
        <w:t>has found</w:t>
      </w:r>
      <w:r w:rsidR="00A611FF">
        <w:rPr>
          <w:rFonts w:eastAsia="Times New Roman"/>
          <w:color w:val="000000"/>
        </w:rPr>
        <w:t>.</w:t>
      </w:r>
    </w:p>
    <w:p w:rsidR="00ED5321" w:rsidRDefault="00ED5321" w:rsidP="00123882">
      <w:pPr>
        <w:shd w:val="clear" w:color="auto" w:fill="FFFFFF"/>
        <w:rPr>
          <w:rFonts w:eastAsia="Times New Roman"/>
          <w:color w:val="000000"/>
        </w:rPr>
      </w:pPr>
    </w:p>
    <w:p w:rsidR="00ED5321" w:rsidRDefault="0026431D" w:rsidP="00123882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Many</w:t>
      </w:r>
      <w:r w:rsidR="00ED5321">
        <w:rPr>
          <w:rFonts w:eastAsia="Times New Roman"/>
          <w:color w:val="000000"/>
        </w:rPr>
        <w:t xml:space="preserve"> neighborhoods in both cities absorb</w:t>
      </w:r>
      <w:r w:rsidR="003360FF">
        <w:rPr>
          <w:rFonts w:eastAsia="Times New Roman"/>
          <w:color w:val="000000"/>
        </w:rPr>
        <w:t>ed</w:t>
      </w:r>
      <w:r w:rsidR="00ED5321">
        <w:rPr>
          <w:rFonts w:eastAsia="Times New Roman"/>
          <w:color w:val="000000"/>
        </w:rPr>
        <w:t xml:space="preserve"> </w:t>
      </w:r>
      <w:r w:rsidR="003360FF">
        <w:rPr>
          <w:rFonts w:eastAsia="Times New Roman"/>
          <w:color w:val="000000"/>
        </w:rPr>
        <w:t xml:space="preserve">the </w:t>
      </w:r>
      <w:r w:rsidR="00ED5321">
        <w:rPr>
          <w:rFonts w:eastAsia="Times New Roman"/>
          <w:color w:val="000000"/>
        </w:rPr>
        <w:t>relocating public housing families without any adverse effect on neighborhood crime</w:t>
      </w:r>
      <w:r w:rsidR="00C11020">
        <w:rPr>
          <w:rFonts w:eastAsia="Times New Roman"/>
          <w:color w:val="000000"/>
        </w:rPr>
        <w:t>, demonstrating a much smaller impact of public housing transformation on crime than popular accounts imply</w:t>
      </w:r>
      <w:r w:rsidR="00B314AF">
        <w:rPr>
          <w:rFonts w:eastAsia="Times New Roman"/>
          <w:color w:val="000000"/>
        </w:rPr>
        <w:t xml:space="preserve">. But in neighborhoods where relocated households were more concentrated, </w:t>
      </w:r>
      <w:r w:rsidR="009658FC">
        <w:rPr>
          <w:rFonts w:eastAsia="Times New Roman"/>
          <w:color w:val="000000"/>
        </w:rPr>
        <w:t>rigorous econometric modeling techniques</w:t>
      </w:r>
      <w:r w:rsidR="006224E8">
        <w:rPr>
          <w:rFonts w:eastAsia="Times New Roman"/>
          <w:color w:val="000000"/>
        </w:rPr>
        <w:t xml:space="preserve"> </w:t>
      </w:r>
      <w:r w:rsidR="005E1D25">
        <w:rPr>
          <w:rFonts w:eastAsia="Times New Roman"/>
          <w:color w:val="000000"/>
        </w:rPr>
        <w:t>indicated that</w:t>
      </w:r>
      <w:r w:rsidR="00B314AF">
        <w:rPr>
          <w:rFonts w:eastAsia="Times New Roman"/>
          <w:color w:val="000000"/>
        </w:rPr>
        <w:t xml:space="preserve"> that crime did not fall at the expected rate.</w:t>
      </w:r>
      <w:r w:rsidR="00ED5321">
        <w:rPr>
          <w:rFonts w:eastAsia="Times New Roman"/>
          <w:color w:val="000000"/>
        </w:rPr>
        <w:t xml:space="preserve"> </w:t>
      </w:r>
    </w:p>
    <w:p w:rsidR="00073A99" w:rsidRDefault="00073A99" w:rsidP="00123882">
      <w:pPr>
        <w:shd w:val="clear" w:color="auto" w:fill="FFFFFF"/>
        <w:rPr>
          <w:rFonts w:eastAsia="Times New Roman"/>
          <w:color w:val="000000"/>
        </w:rPr>
      </w:pPr>
    </w:p>
    <w:p w:rsidR="0089398F" w:rsidRDefault="0089398F" w:rsidP="0089398F">
      <w:r>
        <w:t>In both Chicago and Atlanta, crime rates declined dramatically throughout most of the past decade</w:t>
      </w:r>
      <w:r w:rsidR="005E1D25">
        <w:t>,</w:t>
      </w:r>
      <w:r>
        <w:t xml:space="preserve"> particularly in </w:t>
      </w:r>
      <w:r w:rsidR="00067818">
        <w:t xml:space="preserve">areas </w:t>
      </w:r>
      <w:r>
        <w:t xml:space="preserve">where public housing was demolished. Researchers </w:t>
      </w:r>
      <w:r w:rsidR="005E1D25">
        <w:rPr>
          <w:rFonts w:eastAsia="Times New Roman"/>
          <w:color w:val="000000"/>
        </w:rPr>
        <w:t xml:space="preserve">estimated </w:t>
      </w:r>
      <w:r>
        <w:rPr>
          <w:rFonts w:eastAsia="Times New Roman"/>
          <w:color w:val="000000"/>
        </w:rPr>
        <w:t>that t</w:t>
      </w:r>
      <w:r>
        <w:t xml:space="preserve">earing down Chicago’s public housing and relocating residents with vouchers was associated with a 1 percent decrease in </w:t>
      </w:r>
      <w:r w:rsidRPr="00FF6D63">
        <w:t xml:space="preserve">violent crimes </w:t>
      </w:r>
      <w:r>
        <w:t xml:space="preserve">citywide between 2000 and 2008 </w:t>
      </w:r>
      <w:r w:rsidR="002002E0">
        <w:t>(</w:t>
      </w:r>
      <w:r>
        <w:t>and a 4.4 percent drop in gun crimes</w:t>
      </w:r>
      <w:r w:rsidR="002002E0">
        <w:t>)</w:t>
      </w:r>
      <w:r>
        <w:t xml:space="preserve">, </w:t>
      </w:r>
      <w:r w:rsidRPr="005E3031">
        <w:t>independent of other factors</w:t>
      </w:r>
      <w:r>
        <w:t>.</w:t>
      </w:r>
      <w:r w:rsidR="00B314AF">
        <w:t xml:space="preserve"> </w:t>
      </w:r>
      <w:r>
        <w:t>In Atlanta</w:t>
      </w:r>
      <w:r w:rsidR="00F9756F">
        <w:t xml:space="preserve"> between 2002 and 2009</w:t>
      </w:r>
      <w:r>
        <w:t xml:space="preserve">, the public housing overhaul was associated with </w:t>
      </w:r>
      <w:r w:rsidR="00EB434D">
        <w:t xml:space="preserve">a </w:t>
      </w:r>
      <w:r>
        <w:t xml:space="preserve">decrease of </w:t>
      </w:r>
      <w:r w:rsidRPr="00E613AC">
        <w:t>0.</w:t>
      </w:r>
      <w:r w:rsidR="00E613AC" w:rsidRPr="00E613AC">
        <w:t>7</w:t>
      </w:r>
      <w:r w:rsidR="00E613AC">
        <w:t xml:space="preserve"> </w:t>
      </w:r>
      <w:r>
        <w:t>percent in violent crimes</w:t>
      </w:r>
      <w:r w:rsidR="00B314AF">
        <w:t>.</w:t>
      </w:r>
      <w:r>
        <w:t xml:space="preserve"> </w:t>
      </w:r>
      <w:r w:rsidR="00B314AF">
        <w:t xml:space="preserve"> </w:t>
      </w:r>
    </w:p>
    <w:p w:rsidR="00C11020" w:rsidRDefault="00C11020" w:rsidP="00C11020">
      <w:pPr>
        <w:shd w:val="clear" w:color="auto" w:fill="FFFFFF"/>
        <w:rPr>
          <w:rFonts w:eastAsia="Times New Roman"/>
          <w:color w:val="000000"/>
        </w:rPr>
      </w:pPr>
    </w:p>
    <w:p w:rsidR="00C24D2A" w:rsidRDefault="005E1D25" w:rsidP="00C24D2A">
      <w:r>
        <w:t>S</w:t>
      </w:r>
      <w:r w:rsidR="00A5258A">
        <w:t xml:space="preserve">maller than expected decreases in crime rates were </w:t>
      </w:r>
      <w:r>
        <w:t>found</w:t>
      </w:r>
      <w:r w:rsidR="00A5258A">
        <w:t xml:space="preserve"> in neighborhoods where relocated households were more concentrated and no effect was found in neighborhoods where concentrations were</w:t>
      </w:r>
      <w:r w:rsidR="00A8402F" w:rsidRPr="00A8402F">
        <w:rPr>
          <w:color w:val="FF0000"/>
        </w:rPr>
        <w:t xml:space="preserve"> </w:t>
      </w:r>
      <w:r w:rsidR="00A5258A">
        <w:t>low.</w:t>
      </w:r>
      <w:r w:rsidR="00C24D2A">
        <w:t xml:space="preserve"> A neighborhood with 6 to 14 relocated households per 1,000</w:t>
      </w:r>
      <w:r w:rsidR="00114D1F">
        <w:t xml:space="preserve"> households</w:t>
      </w:r>
      <w:r w:rsidR="00F80969">
        <w:t>, on average,</w:t>
      </w:r>
      <w:r w:rsidR="00C24D2A">
        <w:t xml:space="preserve"> had a violent crime rate </w:t>
      </w:r>
      <w:r w:rsidR="00C24D2A" w:rsidRPr="00995A5D">
        <w:t>1</w:t>
      </w:r>
      <w:r w:rsidR="00291212" w:rsidRPr="00995A5D">
        <w:t>1</w:t>
      </w:r>
      <w:r w:rsidR="00C24D2A">
        <w:t xml:space="preserve"> percent higher in Atlanta and</w:t>
      </w:r>
      <w:r w:rsidR="00291212">
        <w:t xml:space="preserve"> 13</w:t>
      </w:r>
      <w:r w:rsidR="001A0D95">
        <w:t xml:space="preserve"> percent </w:t>
      </w:r>
      <w:r w:rsidR="00291212">
        <w:t>higher in</w:t>
      </w:r>
      <w:r w:rsidR="00C24D2A">
        <w:t xml:space="preserve"> Chicago </w:t>
      </w:r>
      <w:r w:rsidR="001777B5">
        <w:t>than</w:t>
      </w:r>
      <w:r w:rsidR="00C24D2A">
        <w:t xml:space="preserve"> a </w:t>
      </w:r>
      <w:r w:rsidR="001777B5">
        <w:t xml:space="preserve">comparable </w:t>
      </w:r>
      <w:r w:rsidR="00C24D2A">
        <w:t xml:space="preserve">neighborhood with no relocated households. Violent crime rates in neighborhoods with more than 14 relocated households per 1,000 </w:t>
      </w:r>
      <w:r w:rsidR="00626211">
        <w:t xml:space="preserve">families </w:t>
      </w:r>
      <w:r w:rsidR="00C24D2A">
        <w:t>were 21 percent higher</w:t>
      </w:r>
      <w:r w:rsidR="00F80969">
        <w:t>, on average,</w:t>
      </w:r>
      <w:r w:rsidR="00C24D2A">
        <w:t xml:space="preserve"> in </w:t>
      </w:r>
      <w:r w:rsidR="00F21326">
        <w:t xml:space="preserve">Atlanta and </w:t>
      </w:r>
      <w:r w:rsidR="00C24D2A">
        <w:t>Chicago</w:t>
      </w:r>
      <w:r w:rsidR="00E7408A">
        <w:t xml:space="preserve"> than in neighborhoods with no relocated households</w:t>
      </w:r>
      <w:r w:rsidR="001777B5">
        <w:t>, other things being equal</w:t>
      </w:r>
      <w:r w:rsidR="00C24D2A">
        <w:t>.</w:t>
      </w:r>
    </w:p>
    <w:p w:rsidR="006D4A81" w:rsidRDefault="006D4A81"/>
    <w:p w:rsidR="00511F3B" w:rsidRDefault="00B84366" w:rsidP="00BC1199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causes</w:t>
      </w:r>
      <w:r w:rsidR="006E02B6">
        <w:rPr>
          <w:rFonts w:eastAsia="Times New Roman"/>
          <w:color w:val="000000"/>
        </w:rPr>
        <w:t xml:space="preserve"> behind the relationship between neighborhood crime rates and relocated households</w:t>
      </w:r>
      <w:r w:rsidR="008A0DD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are </w:t>
      </w:r>
      <w:r w:rsidR="008A0DD5">
        <w:rPr>
          <w:rFonts w:eastAsia="Times New Roman"/>
          <w:color w:val="000000"/>
        </w:rPr>
        <w:t>unknown</w:t>
      </w:r>
      <w:r w:rsidR="00A27729">
        <w:rPr>
          <w:rFonts w:eastAsia="Times New Roman"/>
          <w:color w:val="000000"/>
        </w:rPr>
        <w:t>,</w:t>
      </w:r>
      <w:r w:rsidR="00E7408A">
        <w:rPr>
          <w:rFonts w:eastAsia="Times New Roman"/>
          <w:color w:val="000000"/>
        </w:rPr>
        <w:t xml:space="preserve"> but</w:t>
      </w:r>
      <w:r w:rsidR="009501DE">
        <w:rPr>
          <w:rFonts w:eastAsia="Times New Roman"/>
          <w:color w:val="000000"/>
        </w:rPr>
        <w:t xml:space="preserve"> </w:t>
      </w:r>
      <w:r w:rsidR="00F06122">
        <w:rPr>
          <w:rFonts w:eastAsia="Times New Roman"/>
          <w:color w:val="000000"/>
        </w:rPr>
        <w:t xml:space="preserve">the researchers </w:t>
      </w:r>
      <w:r w:rsidR="003306DD">
        <w:rPr>
          <w:rFonts w:eastAsia="Times New Roman"/>
          <w:color w:val="000000"/>
        </w:rPr>
        <w:t>offer several possible explanations.</w:t>
      </w:r>
      <w:r w:rsidR="00F80969">
        <w:rPr>
          <w:rFonts w:eastAsia="Times New Roman"/>
          <w:color w:val="000000"/>
        </w:rPr>
        <w:t xml:space="preserve"> </w:t>
      </w:r>
      <w:r w:rsidR="003306DD">
        <w:rPr>
          <w:rFonts w:eastAsia="Times New Roman"/>
          <w:color w:val="000000"/>
        </w:rPr>
        <w:t>T</w:t>
      </w:r>
      <w:r w:rsidR="00F80969">
        <w:rPr>
          <w:rFonts w:eastAsia="Times New Roman"/>
          <w:color w:val="000000"/>
        </w:rPr>
        <w:t>he neighborhoods that received the most relocated families were already vulnerable</w:t>
      </w:r>
      <w:r w:rsidR="00E24CC2">
        <w:rPr>
          <w:rFonts w:eastAsia="Times New Roman"/>
          <w:color w:val="000000"/>
        </w:rPr>
        <w:t xml:space="preserve"> prior to the arrival of </w:t>
      </w:r>
      <w:r w:rsidR="003306DD">
        <w:rPr>
          <w:rFonts w:eastAsia="Times New Roman"/>
          <w:color w:val="000000"/>
        </w:rPr>
        <w:t xml:space="preserve">relocated </w:t>
      </w:r>
      <w:r w:rsidR="00E24CC2">
        <w:rPr>
          <w:rFonts w:eastAsia="Times New Roman"/>
          <w:color w:val="000000"/>
        </w:rPr>
        <w:t>families</w:t>
      </w:r>
      <w:r w:rsidR="00F80969">
        <w:rPr>
          <w:rFonts w:eastAsia="Times New Roman"/>
          <w:color w:val="000000"/>
        </w:rPr>
        <w:t>, with especially high rates of poverty, unemployment, and crime</w:t>
      </w:r>
      <w:r w:rsidR="00E24CC2">
        <w:rPr>
          <w:rFonts w:eastAsia="Times New Roman"/>
          <w:color w:val="000000"/>
        </w:rPr>
        <w:t>.</w:t>
      </w:r>
      <w:r w:rsidR="00C11020">
        <w:rPr>
          <w:rFonts w:eastAsia="Times New Roman"/>
          <w:color w:val="000000"/>
        </w:rPr>
        <w:t xml:space="preserve"> </w:t>
      </w:r>
      <w:r w:rsidR="006464AD" w:rsidRPr="000948BB" w:rsidDel="006464AD">
        <w:rPr>
          <w:rFonts w:eastAsia="Times New Roman"/>
          <w:color w:val="000000"/>
        </w:rPr>
        <w:t xml:space="preserve">These neighborhoods may have been more </w:t>
      </w:r>
      <w:r w:rsidR="006464AD" w:rsidDel="006464AD">
        <w:rPr>
          <w:rFonts w:eastAsia="Times New Roman"/>
          <w:color w:val="000000"/>
        </w:rPr>
        <w:t>resistant</w:t>
      </w:r>
      <w:r w:rsidR="006464AD" w:rsidRPr="000948BB" w:rsidDel="006464AD">
        <w:rPr>
          <w:rFonts w:eastAsia="Times New Roman"/>
          <w:color w:val="000000"/>
        </w:rPr>
        <w:t xml:space="preserve"> to factors contributing t</w:t>
      </w:r>
      <w:r w:rsidR="006464AD" w:rsidDel="006464AD">
        <w:rPr>
          <w:rFonts w:eastAsia="Times New Roman"/>
          <w:color w:val="000000"/>
        </w:rPr>
        <w:t>o the downward trend in crime—</w:t>
      </w:r>
      <w:r w:rsidR="006464AD" w:rsidRPr="000948BB" w:rsidDel="006464AD">
        <w:rPr>
          <w:rFonts w:eastAsia="Times New Roman"/>
          <w:color w:val="000000"/>
        </w:rPr>
        <w:t>such</w:t>
      </w:r>
      <w:r w:rsidR="006464AD" w:rsidDel="006464AD">
        <w:rPr>
          <w:rFonts w:eastAsia="Times New Roman"/>
          <w:color w:val="000000"/>
        </w:rPr>
        <w:t xml:space="preserve"> </w:t>
      </w:r>
      <w:r w:rsidR="006464AD" w:rsidRPr="000948BB" w:rsidDel="006464AD">
        <w:rPr>
          <w:rFonts w:eastAsia="Times New Roman"/>
          <w:color w:val="000000"/>
        </w:rPr>
        <w:t xml:space="preserve">as crime reduction strategies and </w:t>
      </w:r>
      <w:r w:rsidR="006464AD" w:rsidDel="006464AD">
        <w:rPr>
          <w:rFonts w:eastAsia="Times New Roman"/>
          <w:color w:val="000000"/>
        </w:rPr>
        <w:t>economic factors—</w:t>
      </w:r>
      <w:r w:rsidR="006464AD" w:rsidRPr="000948BB" w:rsidDel="006464AD">
        <w:rPr>
          <w:rFonts w:eastAsia="Times New Roman"/>
          <w:color w:val="000000"/>
        </w:rPr>
        <w:t>compared</w:t>
      </w:r>
      <w:r w:rsidR="006464AD" w:rsidDel="006464AD">
        <w:rPr>
          <w:rFonts w:eastAsia="Times New Roman"/>
          <w:color w:val="000000"/>
        </w:rPr>
        <w:t xml:space="preserve"> </w:t>
      </w:r>
      <w:r w:rsidR="006464AD" w:rsidRPr="000948BB" w:rsidDel="006464AD">
        <w:rPr>
          <w:rFonts w:eastAsia="Times New Roman"/>
          <w:color w:val="000000"/>
        </w:rPr>
        <w:t>to other areas of the city</w:t>
      </w:r>
      <w:r w:rsidR="006464AD" w:rsidDel="006464AD">
        <w:rPr>
          <w:rFonts w:eastAsia="Times New Roman"/>
          <w:color w:val="000000"/>
        </w:rPr>
        <w:t>.</w:t>
      </w:r>
      <w:r w:rsidR="006464AD">
        <w:rPr>
          <w:rFonts w:eastAsia="Times New Roman"/>
          <w:color w:val="000000"/>
        </w:rPr>
        <w:t xml:space="preserve"> </w:t>
      </w:r>
      <w:r w:rsidR="003306DD">
        <w:rPr>
          <w:rFonts w:eastAsia="Times New Roman"/>
          <w:color w:val="000000"/>
        </w:rPr>
        <w:t xml:space="preserve">In addition, </w:t>
      </w:r>
      <w:r w:rsidR="00095EFE">
        <w:rPr>
          <w:rFonts w:eastAsia="Times New Roman"/>
          <w:color w:val="000000"/>
        </w:rPr>
        <w:t>s</w:t>
      </w:r>
      <w:r w:rsidR="001777B5">
        <w:rPr>
          <w:rFonts w:eastAsia="Times New Roman"/>
          <w:color w:val="000000"/>
        </w:rPr>
        <w:t xml:space="preserve">ome </w:t>
      </w:r>
      <w:r w:rsidR="006E02B6">
        <w:rPr>
          <w:rFonts w:eastAsia="Times New Roman"/>
          <w:color w:val="000000"/>
        </w:rPr>
        <w:t xml:space="preserve">former </w:t>
      </w:r>
      <w:r w:rsidR="001777B5">
        <w:rPr>
          <w:rFonts w:eastAsia="Times New Roman"/>
          <w:color w:val="000000"/>
        </w:rPr>
        <w:t xml:space="preserve">public housing residents may </w:t>
      </w:r>
      <w:r w:rsidR="00A2383A">
        <w:rPr>
          <w:rFonts w:eastAsia="Times New Roman"/>
          <w:color w:val="000000"/>
        </w:rPr>
        <w:t>be particularly vulnerable to victimization</w:t>
      </w:r>
      <w:r w:rsidR="00EB5B85">
        <w:rPr>
          <w:rFonts w:eastAsia="Times New Roman"/>
          <w:color w:val="000000"/>
        </w:rPr>
        <w:t xml:space="preserve">; </w:t>
      </w:r>
      <w:r w:rsidR="00EB5B85">
        <w:rPr>
          <w:rFonts w:eastAsia="Times New Roman"/>
          <w:color w:val="000000"/>
        </w:rPr>
        <w:lastRenderedPageBreak/>
        <w:t>some</w:t>
      </w:r>
      <w:r w:rsidR="00291212">
        <w:rPr>
          <w:rFonts w:eastAsia="Times New Roman"/>
          <w:color w:val="000000"/>
        </w:rPr>
        <w:t xml:space="preserve"> may</w:t>
      </w:r>
      <w:r w:rsidR="00A2383A">
        <w:rPr>
          <w:rFonts w:eastAsia="Times New Roman"/>
          <w:color w:val="000000"/>
        </w:rPr>
        <w:t xml:space="preserve"> </w:t>
      </w:r>
      <w:r w:rsidR="001777B5">
        <w:rPr>
          <w:rFonts w:eastAsia="Times New Roman"/>
          <w:color w:val="000000"/>
        </w:rPr>
        <w:t>bring crime with them</w:t>
      </w:r>
      <w:r w:rsidR="00EB5B85">
        <w:rPr>
          <w:rFonts w:eastAsia="Times New Roman"/>
          <w:color w:val="000000"/>
        </w:rPr>
        <w:t>,</w:t>
      </w:r>
      <w:r w:rsidR="006464AD">
        <w:rPr>
          <w:rFonts w:eastAsia="Times New Roman"/>
          <w:color w:val="000000"/>
        </w:rPr>
        <w:t xml:space="preserve"> </w:t>
      </w:r>
      <w:r w:rsidR="00EB434D">
        <w:rPr>
          <w:rFonts w:eastAsia="Times New Roman"/>
          <w:color w:val="000000"/>
        </w:rPr>
        <w:t>whether as perpetrator</w:t>
      </w:r>
      <w:r w:rsidR="00EB5B85">
        <w:rPr>
          <w:rFonts w:eastAsia="Times New Roman"/>
          <w:color w:val="000000"/>
        </w:rPr>
        <w:t>s</w:t>
      </w:r>
      <w:r w:rsidR="00EB434D">
        <w:rPr>
          <w:rFonts w:eastAsia="Times New Roman"/>
          <w:color w:val="000000"/>
        </w:rPr>
        <w:t xml:space="preserve"> or through their visitors</w:t>
      </w:r>
      <w:r w:rsidR="00EB5B85">
        <w:rPr>
          <w:rFonts w:eastAsia="Times New Roman"/>
          <w:color w:val="000000"/>
        </w:rPr>
        <w:t>;</w:t>
      </w:r>
      <w:r w:rsidR="00EB434D">
        <w:rPr>
          <w:rFonts w:eastAsia="Times New Roman"/>
          <w:color w:val="000000"/>
        </w:rPr>
        <w:t xml:space="preserve"> </w:t>
      </w:r>
      <w:r w:rsidR="006464AD">
        <w:rPr>
          <w:rFonts w:eastAsia="Times New Roman"/>
          <w:color w:val="000000"/>
        </w:rPr>
        <w:t xml:space="preserve">and </w:t>
      </w:r>
      <w:r w:rsidR="001777B5">
        <w:rPr>
          <w:rFonts w:eastAsia="Times New Roman"/>
          <w:color w:val="000000"/>
        </w:rPr>
        <w:t>r</w:t>
      </w:r>
      <w:r w:rsidR="009B70E3">
        <w:rPr>
          <w:rFonts w:eastAsia="Times New Roman"/>
          <w:color w:val="000000"/>
        </w:rPr>
        <w:t xml:space="preserve">elocation </w:t>
      </w:r>
      <w:r w:rsidR="004165F0">
        <w:rPr>
          <w:rFonts w:eastAsia="Times New Roman"/>
          <w:color w:val="000000"/>
        </w:rPr>
        <w:t xml:space="preserve">can </w:t>
      </w:r>
      <w:r w:rsidR="009B70E3">
        <w:rPr>
          <w:rFonts w:eastAsia="Times New Roman"/>
          <w:color w:val="000000"/>
        </w:rPr>
        <w:t xml:space="preserve">disrupt </w:t>
      </w:r>
      <w:r w:rsidR="00CD1D97">
        <w:rPr>
          <w:rFonts w:eastAsia="Times New Roman"/>
          <w:color w:val="000000"/>
        </w:rPr>
        <w:t xml:space="preserve">families’ </w:t>
      </w:r>
      <w:r w:rsidR="009B70E3">
        <w:rPr>
          <w:rFonts w:eastAsia="Times New Roman"/>
          <w:color w:val="000000"/>
        </w:rPr>
        <w:t>social networks</w:t>
      </w:r>
      <w:r w:rsidR="00EB5B85">
        <w:rPr>
          <w:rFonts w:eastAsia="Times New Roman"/>
          <w:color w:val="000000"/>
        </w:rPr>
        <w:t xml:space="preserve"> for others</w:t>
      </w:r>
      <w:r w:rsidR="006E02B6">
        <w:rPr>
          <w:rFonts w:eastAsia="Times New Roman"/>
          <w:color w:val="000000"/>
        </w:rPr>
        <w:t>,</w:t>
      </w:r>
      <w:r w:rsidR="004165F0">
        <w:rPr>
          <w:rFonts w:eastAsia="Times New Roman"/>
          <w:color w:val="000000"/>
        </w:rPr>
        <w:t xml:space="preserve"> </w:t>
      </w:r>
      <w:r w:rsidR="009B70E3">
        <w:rPr>
          <w:rFonts w:eastAsia="Times New Roman"/>
          <w:color w:val="000000"/>
        </w:rPr>
        <w:t>increasing the</w:t>
      </w:r>
      <w:r w:rsidR="00D439D7">
        <w:rPr>
          <w:rFonts w:eastAsia="Times New Roman"/>
          <w:color w:val="000000"/>
        </w:rPr>
        <w:t>ir risk of victimization</w:t>
      </w:r>
      <w:r w:rsidR="00F3438B">
        <w:rPr>
          <w:rFonts w:eastAsia="Times New Roman"/>
          <w:color w:val="000000"/>
        </w:rPr>
        <w:t>.</w:t>
      </w:r>
      <w:r w:rsidR="000948BB">
        <w:rPr>
          <w:rFonts w:eastAsia="Times New Roman"/>
          <w:color w:val="000000"/>
        </w:rPr>
        <w:t xml:space="preserve"> </w:t>
      </w:r>
    </w:p>
    <w:p w:rsidR="006464AD" w:rsidRDefault="006464AD" w:rsidP="00BC1199">
      <w:pPr>
        <w:shd w:val="clear" w:color="auto" w:fill="FFFFFF"/>
        <w:rPr>
          <w:rFonts w:eastAsia="Times New Roman"/>
          <w:color w:val="000000"/>
        </w:rPr>
      </w:pPr>
    </w:p>
    <w:p w:rsidR="006464AD" w:rsidRDefault="00315CAD" w:rsidP="00BC1199">
      <w:pPr>
        <w:shd w:val="clear" w:color="auto" w:fill="FFFFFF"/>
      </w:pPr>
      <w:r>
        <w:t xml:space="preserve">“A </w:t>
      </w:r>
      <w:r w:rsidR="006464AD" w:rsidRPr="00BB601A">
        <w:t xml:space="preserve"> crucial policy implication from </w:t>
      </w:r>
      <w:r w:rsidR="006464AD">
        <w:t>this</w:t>
      </w:r>
      <w:r w:rsidR="006464AD" w:rsidRPr="00BB601A">
        <w:t xml:space="preserve"> research is the need </w:t>
      </w:r>
      <w:r w:rsidR="006464AD">
        <w:t>for</w:t>
      </w:r>
      <w:r w:rsidR="006464AD" w:rsidRPr="00BB601A">
        <w:t xml:space="preserve"> responsible relocation strategies </w:t>
      </w:r>
      <w:r w:rsidR="006464AD">
        <w:t xml:space="preserve">– like those now </w:t>
      </w:r>
      <w:r w:rsidR="00EB5B85">
        <w:t>used</w:t>
      </w:r>
      <w:r w:rsidR="006464AD">
        <w:t xml:space="preserve"> in Chicago and Atlanta—that </w:t>
      </w:r>
      <w:r w:rsidR="006464AD" w:rsidRPr="00BB601A">
        <w:t>offer former residents a real choice of housing and neighborhoods</w:t>
      </w:r>
      <w:r w:rsidR="006464AD">
        <w:t>,</w:t>
      </w:r>
      <w:r w:rsidR="006464AD" w:rsidRPr="00BB601A">
        <w:t xml:space="preserve"> and provide long-term support to them once they leave public housing. </w:t>
      </w:r>
      <w:r w:rsidR="006464AD">
        <w:t>Other housing authorities planning large</w:t>
      </w:r>
      <w:r w:rsidR="00EB5B85">
        <w:t>-</w:t>
      </w:r>
      <w:r w:rsidR="006464AD">
        <w:t xml:space="preserve">scale redevelopment should learn from the experiences of these two cities </w:t>
      </w:r>
      <w:proofErr w:type="gramStart"/>
      <w:r w:rsidR="006464AD">
        <w:t>about</w:t>
      </w:r>
      <w:proofErr w:type="gramEnd"/>
      <w:r w:rsidR="006464AD">
        <w:t xml:space="preserve"> how </w:t>
      </w:r>
      <w:r w:rsidR="006464AD" w:rsidRPr="00BB601A">
        <w:rPr>
          <w:color w:val="000000"/>
        </w:rPr>
        <w:t xml:space="preserve">to </w:t>
      </w:r>
      <w:r w:rsidR="006464AD" w:rsidRPr="00BB601A">
        <w:t xml:space="preserve">support former residents in moving to a wider range of communities and not creating new concentrations of poverty in other vulnerable </w:t>
      </w:r>
      <w:r w:rsidR="00EB5B85">
        <w:t>neighborhoods</w:t>
      </w:r>
      <w:r>
        <w:t xml:space="preserve">,” </w:t>
      </w:r>
      <w:r>
        <w:rPr>
          <w:rFonts w:eastAsia="Times New Roman"/>
          <w:color w:val="000000"/>
        </w:rPr>
        <w:t xml:space="preserve">says Susan </w:t>
      </w:r>
      <w:proofErr w:type="spellStart"/>
      <w:r>
        <w:rPr>
          <w:rFonts w:eastAsia="Times New Roman"/>
          <w:color w:val="000000"/>
        </w:rPr>
        <w:t>Popkin</w:t>
      </w:r>
      <w:proofErr w:type="spellEnd"/>
      <w:r>
        <w:rPr>
          <w:rFonts w:eastAsia="Times New Roman"/>
          <w:color w:val="000000"/>
        </w:rPr>
        <w:t>, the project’s lead investigator and director of t</w:t>
      </w:r>
      <w:r w:rsidRPr="00511F3B">
        <w:rPr>
          <w:rFonts w:eastAsia="Times New Roman"/>
          <w:color w:val="000000"/>
        </w:rPr>
        <w:t>he Urban Institute</w:t>
      </w:r>
      <w:r>
        <w:rPr>
          <w:rFonts w:eastAsia="Times New Roman"/>
          <w:color w:val="000000"/>
        </w:rPr>
        <w:t>’s Program on Neighborhoods and Youth Development.</w:t>
      </w:r>
    </w:p>
    <w:p w:rsidR="00315CAD" w:rsidRDefault="00315CAD" w:rsidP="00BC1199">
      <w:pPr>
        <w:shd w:val="clear" w:color="auto" w:fill="FFFFFF"/>
        <w:rPr>
          <w:rFonts w:eastAsia="Times New Roman"/>
          <w:color w:val="000000"/>
        </w:rPr>
      </w:pPr>
    </w:p>
    <w:p w:rsidR="00932E5E" w:rsidRDefault="003838FD">
      <w:r>
        <w:t>Among the s</w:t>
      </w:r>
      <w:r w:rsidR="00455F1F">
        <w:t xml:space="preserve">trategies </w:t>
      </w:r>
      <w:r w:rsidR="008F569B">
        <w:t xml:space="preserve">the researchers recommend </w:t>
      </w:r>
      <w:r w:rsidR="000C1BC3">
        <w:t xml:space="preserve">for housing authorities </w:t>
      </w:r>
      <w:r w:rsidR="00CF58CF">
        <w:t xml:space="preserve">to </w:t>
      </w:r>
      <w:r w:rsidR="00923E69">
        <w:t xml:space="preserve">avoid </w:t>
      </w:r>
      <w:r w:rsidR="004759EE">
        <w:t xml:space="preserve">exacerbating </w:t>
      </w:r>
      <w:r w:rsidR="00923E69">
        <w:t xml:space="preserve">poverty </w:t>
      </w:r>
      <w:r w:rsidR="003F1781">
        <w:t xml:space="preserve">and crime </w:t>
      </w:r>
      <w:r w:rsidR="00923E69">
        <w:t xml:space="preserve">in vulnerable communities </w:t>
      </w:r>
      <w:r w:rsidR="008F569B">
        <w:t xml:space="preserve">are </w:t>
      </w:r>
    </w:p>
    <w:p w:rsidR="00315CAD" w:rsidRDefault="00315CAD" w:rsidP="00664212">
      <w:pPr>
        <w:pStyle w:val="ListParagraph"/>
        <w:numPr>
          <w:ilvl w:val="0"/>
          <w:numId w:val="1"/>
        </w:numPr>
      </w:pPr>
      <w:r>
        <w:rPr>
          <w:color w:val="000000"/>
        </w:rPr>
        <w:t>comprehensive supportive services for relocated households before and after relocation</w:t>
      </w:r>
    </w:p>
    <w:p w:rsidR="00923E69" w:rsidRDefault="00272230" w:rsidP="00664212">
      <w:pPr>
        <w:pStyle w:val="ListParagraph"/>
        <w:numPr>
          <w:ilvl w:val="0"/>
          <w:numId w:val="1"/>
        </w:numPr>
      </w:pPr>
      <w:r>
        <w:t>hands-on help with housing search so relocated families can</w:t>
      </w:r>
      <w:r w:rsidR="00CF58CF">
        <w:t xml:space="preserve"> </w:t>
      </w:r>
      <w:r>
        <w:t>make</w:t>
      </w:r>
      <w:r w:rsidR="00CF58CF">
        <w:t xml:space="preserve"> informed choices about </w:t>
      </w:r>
      <w:r>
        <w:t>where to move</w:t>
      </w:r>
      <w:r w:rsidR="003F1781">
        <w:t>,</w:t>
      </w:r>
      <w:r>
        <w:t xml:space="preserve"> </w:t>
      </w:r>
      <w:r w:rsidR="00B84366">
        <w:t>and</w:t>
      </w:r>
    </w:p>
    <w:p w:rsidR="00D439D7" w:rsidRDefault="004E6B01" w:rsidP="00923E69">
      <w:pPr>
        <w:pStyle w:val="ListParagraph"/>
        <w:numPr>
          <w:ilvl w:val="0"/>
          <w:numId w:val="1"/>
        </w:numPr>
      </w:pPr>
      <w:proofErr w:type="gramStart"/>
      <w:r>
        <w:t>financial</w:t>
      </w:r>
      <w:proofErr w:type="gramEnd"/>
      <w:r>
        <w:t xml:space="preserve"> incentives to voucher holders and </w:t>
      </w:r>
      <w:r w:rsidR="003F1781">
        <w:t xml:space="preserve">landlords in </w:t>
      </w:r>
      <w:r w:rsidR="00272230">
        <w:t xml:space="preserve">safe, stable </w:t>
      </w:r>
      <w:r w:rsidR="003F1781">
        <w:t xml:space="preserve">areas, </w:t>
      </w:r>
      <w:r w:rsidR="00272230">
        <w:t xml:space="preserve">to prevent </w:t>
      </w:r>
      <w:r w:rsidR="00272230" w:rsidRPr="00A2383A">
        <w:t>excessive</w:t>
      </w:r>
      <w:r w:rsidR="00E665AD">
        <w:t xml:space="preserve"> </w:t>
      </w:r>
      <w:r w:rsidR="00272230">
        <w:t>clustering of relocated families</w:t>
      </w:r>
      <w:r w:rsidR="00B425E3">
        <w:t>.</w:t>
      </w:r>
      <w:r w:rsidR="00D439D7" w:rsidRPr="00D439D7">
        <w:t xml:space="preserve"> </w:t>
      </w:r>
    </w:p>
    <w:p w:rsidR="00923E69" w:rsidRDefault="00923E69"/>
    <w:p w:rsidR="00932E5E" w:rsidRDefault="00F05987" w:rsidP="00932E5E">
      <w:r>
        <w:t xml:space="preserve">Between 1999 and </w:t>
      </w:r>
      <w:r w:rsidR="00932E5E">
        <w:t xml:space="preserve">2008, approximately </w:t>
      </w:r>
      <w:r w:rsidR="00AA6B24">
        <w:t xml:space="preserve">6,400 </w:t>
      </w:r>
      <w:r w:rsidR="00932E5E">
        <w:t>households relocated to the private market with vouchers</w:t>
      </w:r>
      <w:r>
        <w:t xml:space="preserve"> as part of the Chicago Housing Authority’s Plan for Transformation</w:t>
      </w:r>
      <w:r w:rsidR="00932E5E">
        <w:t>. In Atlanta, about 10,000 households relocated</w:t>
      </w:r>
      <w:r w:rsidR="005E4963">
        <w:t>,</w:t>
      </w:r>
      <w:r w:rsidR="00932E5E">
        <w:t xml:space="preserve"> mostly to the private market</w:t>
      </w:r>
      <w:r w:rsidR="005E4963">
        <w:t>,</w:t>
      </w:r>
      <w:r w:rsidR="00932E5E">
        <w:t xml:space="preserve"> between 1996 and 2011.</w:t>
      </w:r>
    </w:p>
    <w:p w:rsidR="003306DD" w:rsidRPr="00B87C19" w:rsidRDefault="003306DD" w:rsidP="00932E5E"/>
    <w:p w:rsidR="003306DD" w:rsidRDefault="003306DD" w:rsidP="003306DD">
      <w:r>
        <w:t xml:space="preserve">Data from the Chicago and Atlanta </w:t>
      </w:r>
      <w:r w:rsidR="00E70288">
        <w:t>h</w:t>
      </w:r>
      <w:r>
        <w:t xml:space="preserve">ousing </w:t>
      </w:r>
      <w:r w:rsidR="00E70288">
        <w:t>a</w:t>
      </w:r>
      <w:r>
        <w:t>uthorities, the U.S. Census Bureau</w:t>
      </w:r>
      <w:r w:rsidR="00E70288">
        <w:t>,</w:t>
      </w:r>
      <w:r>
        <w:t xml:space="preserve"> and each city’s police department were linked to test for the effects of relocated households on crime counts </w:t>
      </w:r>
      <w:proofErr w:type="gramStart"/>
      <w:r>
        <w:t>using  fixed</w:t>
      </w:r>
      <w:proofErr w:type="gramEnd"/>
      <w:r>
        <w:t xml:space="preserve">-effects panel models. The analysis </w:t>
      </w:r>
      <w:r w:rsidR="00E70288">
        <w:t xml:space="preserve">incorporated </w:t>
      </w:r>
      <w:r>
        <w:t>observations for 843 tracts over 37 quarters for Chicago (2000-2008) and 121 tracts and 32 quarters for Atlanta (2002-2009).</w:t>
      </w:r>
    </w:p>
    <w:p w:rsidR="00932E5E" w:rsidRDefault="00932E5E"/>
    <w:p w:rsidR="009625F5" w:rsidRDefault="000A2F06">
      <w:r>
        <w:t xml:space="preserve">“Public Housing Transformation and Crime: Making the Case for Responsible Relocation,” by Susan Popkin, Michael Rich, Leah Hendey, Chris Hayes, and Joe Parilla, is available at </w:t>
      </w:r>
      <w:hyperlink r:id="rId12" w:history="1">
        <w:r w:rsidR="00B46349">
          <w:rPr>
            <w:rStyle w:val="Hyperlink"/>
          </w:rPr>
          <w:t>http://www.urban.org/publications/412523.html</w:t>
        </w:r>
      </w:hyperlink>
      <w:r>
        <w:t>.</w:t>
      </w:r>
      <w:r w:rsidR="001023CE">
        <w:t xml:space="preserve"> </w:t>
      </w:r>
      <w:r w:rsidR="00F05987">
        <w:t>Michael Rich</w:t>
      </w:r>
      <w:r w:rsidR="00A55D5F">
        <w:t>,</w:t>
      </w:r>
      <w:r w:rsidR="00F05987">
        <w:t xml:space="preserve"> </w:t>
      </w:r>
      <w:r w:rsidR="00B9393F" w:rsidRPr="00B9393F">
        <w:t>associate professor of political science</w:t>
      </w:r>
      <w:r w:rsidR="00B9393F">
        <w:t xml:space="preserve"> </w:t>
      </w:r>
      <w:r w:rsidR="00EE0EC9" w:rsidRPr="00EE0EC9">
        <w:t xml:space="preserve">and director of the Office of University–Community Partnerships </w:t>
      </w:r>
      <w:r w:rsidR="00B9393F">
        <w:t>at</w:t>
      </w:r>
      <w:r w:rsidR="00B9393F" w:rsidRPr="00B9393F">
        <w:t xml:space="preserve"> Emory University</w:t>
      </w:r>
      <w:r w:rsidR="00A55D5F">
        <w:t>,</w:t>
      </w:r>
      <w:r w:rsidR="00F05987">
        <w:t xml:space="preserve"> led the </w:t>
      </w:r>
      <w:r w:rsidR="00DF2913">
        <w:t>research team in</w:t>
      </w:r>
      <w:r w:rsidR="00F05987">
        <w:t xml:space="preserve"> Atlanta. </w:t>
      </w:r>
      <w:r w:rsidR="00A55D5F">
        <w:t xml:space="preserve">The Urban Institute’s Susan Popkin oversaw the Chicago research. </w:t>
      </w:r>
      <w:r w:rsidR="00976E44">
        <w:t xml:space="preserve">This </w:t>
      </w:r>
      <w:r w:rsidR="00A55D5F">
        <w:t>study</w:t>
      </w:r>
      <w:r w:rsidR="00976E44">
        <w:t xml:space="preserve"> was funded by the John D. and Catherine T. MacArthur Foundation, the Annie E. Casey Foundation, and</w:t>
      </w:r>
      <w:r w:rsidR="00B11FC3">
        <w:t xml:space="preserve"> the Chicago Housing Authority.</w:t>
      </w:r>
    </w:p>
    <w:p w:rsidR="009625F5" w:rsidRDefault="009625F5"/>
    <w:p w:rsidR="009625F5" w:rsidRPr="00310230" w:rsidRDefault="009625F5" w:rsidP="009625F5">
      <w:pPr>
        <w:jc w:val="center"/>
      </w:pPr>
      <w:r w:rsidRPr="00310230">
        <w:t>###</w:t>
      </w:r>
    </w:p>
    <w:p w:rsidR="009625F5" w:rsidRPr="00CC56B9" w:rsidRDefault="009625F5" w:rsidP="009625F5"/>
    <w:p w:rsidR="009625F5" w:rsidRDefault="009625F5" w:rsidP="009625F5">
      <w:pPr>
        <w:rPr>
          <w:rStyle w:val="Emphasis"/>
          <w:i w:val="0"/>
        </w:rPr>
      </w:pPr>
      <w:r w:rsidRPr="00CC56B9">
        <w:rPr>
          <w:rStyle w:val="Emphasis"/>
        </w:rPr>
        <w:t xml:space="preserve">The Urban Institute is a nonprofit, nonpartisan policy research and educational organization that examines the social, economic, and governance challenges facing the nation. It provides information, analyses, and perspectives to public and private </w:t>
      </w:r>
      <w:proofErr w:type="spellStart"/>
      <w:r w:rsidRPr="00CC56B9">
        <w:rPr>
          <w:rStyle w:val="Emphasis"/>
        </w:rPr>
        <w:t>decisionmakers</w:t>
      </w:r>
      <w:proofErr w:type="spellEnd"/>
      <w:r w:rsidRPr="00CC56B9">
        <w:rPr>
          <w:rStyle w:val="Emphasis"/>
        </w:rPr>
        <w:t xml:space="preserve"> to help them address these problems and strives to deepen citizens’ understanding of the issues and trade-offs that policymakers face.</w:t>
      </w:r>
    </w:p>
    <w:p w:rsidR="009625F5" w:rsidRDefault="009625F5"/>
    <w:sectPr w:rsidR="009625F5" w:rsidSect="001712C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87" w:rsidRDefault="00B44987" w:rsidP="00F3784B">
      <w:r>
        <w:separator/>
      </w:r>
    </w:p>
  </w:endnote>
  <w:endnote w:type="continuationSeparator" w:id="0">
    <w:p w:rsidR="00B44987" w:rsidRDefault="00B44987" w:rsidP="00F3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389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F7C" w:rsidRDefault="00493D08">
        <w:pPr>
          <w:pStyle w:val="Footer"/>
          <w:jc w:val="right"/>
        </w:pPr>
        <w:r>
          <w:fldChar w:fldCharType="begin"/>
        </w:r>
        <w:r w:rsidR="00186F7C">
          <w:instrText xml:space="preserve"> PAGE   \* MERGEFORMAT </w:instrText>
        </w:r>
        <w:r>
          <w:fldChar w:fldCharType="separate"/>
        </w:r>
        <w:r w:rsidR="00E120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F7C" w:rsidRDefault="00186F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87" w:rsidRDefault="00B44987" w:rsidP="00F3784B">
      <w:r>
        <w:separator/>
      </w:r>
    </w:p>
  </w:footnote>
  <w:footnote w:type="continuationSeparator" w:id="0">
    <w:p w:rsidR="00B44987" w:rsidRDefault="00B44987" w:rsidP="00F37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53191"/>
    <w:multiLevelType w:val="hybridMultilevel"/>
    <w:tmpl w:val="7B72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19"/>
    <w:rsid w:val="0000211A"/>
    <w:rsid w:val="0000362A"/>
    <w:rsid w:val="00003EE1"/>
    <w:rsid w:val="00006328"/>
    <w:rsid w:val="00006960"/>
    <w:rsid w:val="00016B37"/>
    <w:rsid w:val="00016C22"/>
    <w:rsid w:val="000178AA"/>
    <w:rsid w:val="00022F05"/>
    <w:rsid w:val="00040FEB"/>
    <w:rsid w:val="00044733"/>
    <w:rsid w:val="00051C04"/>
    <w:rsid w:val="00052773"/>
    <w:rsid w:val="00067818"/>
    <w:rsid w:val="00071EB2"/>
    <w:rsid w:val="00071FF1"/>
    <w:rsid w:val="00073A99"/>
    <w:rsid w:val="0008135C"/>
    <w:rsid w:val="00087BD7"/>
    <w:rsid w:val="00093432"/>
    <w:rsid w:val="000948BB"/>
    <w:rsid w:val="00095EFE"/>
    <w:rsid w:val="000A2F06"/>
    <w:rsid w:val="000C0257"/>
    <w:rsid w:val="000C1BC3"/>
    <w:rsid w:val="000C566D"/>
    <w:rsid w:val="000E38E8"/>
    <w:rsid w:val="000F078B"/>
    <w:rsid w:val="000F3503"/>
    <w:rsid w:val="001001EA"/>
    <w:rsid w:val="00100EA6"/>
    <w:rsid w:val="001023CE"/>
    <w:rsid w:val="001033CC"/>
    <w:rsid w:val="00114D1F"/>
    <w:rsid w:val="00123882"/>
    <w:rsid w:val="0012401E"/>
    <w:rsid w:val="00134D72"/>
    <w:rsid w:val="00142220"/>
    <w:rsid w:val="00145734"/>
    <w:rsid w:val="00156793"/>
    <w:rsid w:val="00167740"/>
    <w:rsid w:val="00170322"/>
    <w:rsid w:val="001712CA"/>
    <w:rsid w:val="001777B5"/>
    <w:rsid w:val="00180AFD"/>
    <w:rsid w:val="00186F7C"/>
    <w:rsid w:val="001A0D95"/>
    <w:rsid w:val="001A5A34"/>
    <w:rsid w:val="001B501F"/>
    <w:rsid w:val="001C2D02"/>
    <w:rsid w:val="001D2D29"/>
    <w:rsid w:val="001D7A24"/>
    <w:rsid w:val="001E2BF0"/>
    <w:rsid w:val="001E6053"/>
    <w:rsid w:val="002002E0"/>
    <w:rsid w:val="002017B2"/>
    <w:rsid w:val="00203172"/>
    <w:rsid w:val="00213F8B"/>
    <w:rsid w:val="00220A92"/>
    <w:rsid w:val="0023127E"/>
    <w:rsid w:val="00262675"/>
    <w:rsid w:val="0026431D"/>
    <w:rsid w:val="00267660"/>
    <w:rsid w:val="00272230"/>
    <w:rsid w:val="00274EBC"/>
    <w:rsid w:val="00280D84"/>
    <w:rsid w:val="0028519F"/>
    <w:rsid w:val="00291171"/>
    <w:rsid w:val="00291212"/>
    <w:rsid w:val="00294FCC"/>
    <w:rsid w:val="0029506E"/>
    <w:rsid w:val="002953D7"/>
    <w:rsid w:val="002965D0"/>
    <w:rsid w:val="002A226D"/>
    <w:rsid w:val="002D1715"/>
    <w:rsid w:val="002D3149"/>
    <w:rsid w:val="002D72ED"/>
    <w:rsid w:val="002E34C7"/>
    <w:rsid w:val="003039B2"/>
    <w:rsid w:val="00304DDC"/>
    <w:rsid w:val="0031136D"/>
    <w:rsid w:val="00315CAD"/>
    <w:rsid w:val="00316BB4"/>
    <w:rsid w:val="003306DD"/>
    <w:rsid w:val="003360FF"/>
    <w:rsid w:val="00341EBC"/>
    <w:rsid w:val="0036105F"/>
    <w:rsid w:val="0037770C"/>
    <w:rsid w:val="003838FD"/>
    <w:rsid w:val="00385310"/>
    <w:rsid w:val="003A49E3"/>
    <w:rsid w:val="003C3EEB"/>
    <w:rsid w:val="003C5C28"/>
    <w:rsid w:val="003C7B7F"/>
    <w:rsid w:val="003F1781"/>
    <w:rsid w:val="003F1C2C"/>
    <w:rsid w:val="004069CE"/>
    <w:rsid w:val="004165F0"/>
    <w:rsid w:val="004209B7"/>
    <w:rsid w:val="00421BE1"/>
    <w:rsid w:val="00430D05"/>
    <w:rsid w:val="00445EFE"/>
    <w:rsid w:val="00446EC3"/>
    <w:rsid w:val="00455F1F"/>
    <w:rsid w:val="004759EE"/>
    <w:rsid w:val="004872F4"/>
    <w:rsid w:val="00493D08"/>
    <w:rsid w:val="00494C2B"/>
    <w:rsid w:val="004973D7"/>
    <w:rsid w:val="004A2EE1"/>
    <w:rsid w:val="004A53D4"/>
    <w:rsid w:val="004B10CC"/>
    <w:rsid w:val="004B79A0"/>
    <w:rsid w:val="004E048E"/>
    <w:rsid w:val="004E1FEE"/>
    <w:rsid w:val="004E6B01"/>
    <w:rsid w:val="004F25A4"/>
    <w:rsid w:val="00501D21"/>
    <w:rsid w:val="00511F3B"/>
    <w:rsid w:val="00513F2E"/>
    <w:rsid w:val="00521B52"/>
    <w:rsid w:val="00527D3D"/>
    <w:rsid w:val="00527F06"/>
    <w:rsid w:val="00535528"/>
    <w:rsid w:val="005427A7"/>
    <w:rsid w:val="00547EF4"/>
    <w:rsid w:val="005667C6"/>
    <w:rsid w:val="00567523"/>
    <w:rsid w:val="0057079D"/>
    <w:rsid w:val="00573675"/>
    <w:rsid w:val="00573A89"/>
    <w:rsid w:val="00575D99"/>
    <w:rsid w:val="005A1D1F"/>
    <w:rsid w:val="005A7812"/>
    <w:rsid w:val="005B2629"/>
    <w:rsid w:val="005C26B7"/>
    <w:rsid w:val="005C47BD"/>
    <w:rsid w:val="005D4D53"/>
    <w:rsid w:val="005D6D30"/>
    <w:rsid w:val="005E1D25"/>
    <w:rsid w:val="005E3031"/>
    <w:rsid w:val="005E3919"/>
    <w:rsid w:val="005E4963"/>
    <w:rsid w:val="005F5CDD"/>
    <w:rsid w:val="0060490C"/>
    <w:rsid w:val="00617A66"/>
    <w:rsid w:val="006224E8"/>
    <w:rsid w:val="00626211"/>
    <w:rsid w:val="00630D62"/>
    <w:rsid w:val="0063152A"/>
    <w:rsid w:val="006324D7"/>
    <w:rsid w:val="00640AF5"/>
    <w:rsid w:val="006461B8"/>
    <w:rsid w:val="006464AD"/>
    <w:rsid w:val="006536CD"/>
    <w:rsid w:val="00664212"/>
    <w:rsid w:val="00667F05"/>
    <w:rsid w:val="0067196B"/>
    <w:rsid w:val="00673A9B"/>
    <w:rsid w:val="006814B4"/>
    <w:rsid w:val="00685716"/>
    <w:rsid w:val="006B244B"/>
    <w:rsid w:val="006C2088"/>
    <w:rsid w:val="006C4347"/>
    <w:rsid w:val="006C44C3"/>
    <w:rsid w:val="006C47D1"/>
    <w:rsid w:val="006D1EB7"/>
    <w:rsid w:val="006D3A41"/>
    <w:rsid w:val="006D4A81"/>
    <w:rsid w:val="006E02B6"/>
    <w:rsid w:val="006F63D6"/>
    <w:rsid w:val="007264FD"/>
    <w:rsid w:val="0075336E"/>
    <w:rsid w:val="0076418B"/>
    <w:rsid w:val="00770299"/>
    <w:rsid w:val="007A5351"/>
    <w:rsid w:val="007D723B"/>
    <w:rsid w:val="007E2801"/>
    <w:rsid w:val="007E29D6"/>
    <w:rsid w:val="007E603B"/>
    <w:rsid w:val="00813295"/>
    <w:rsid w:val="00823B6D"/>
    <w:rsid w:val="00830E70"/>
    <w:rsid w:val="00852954"/>
    <w:rsid w:val="00877CDE"/>
    <w:rsid w:val="0089398F"/>
    <w:rsid w:val="008A0DD5"/>
    <w:rsid w:val="008A3C42"/>
    <w:rsid w:val="008A5023"/>
    <w:rsid w:val="008A55C1"/>
    <w:rsid w:val="008C0D62"/>
    <w:rsid w:val="008E374F"/>
    <w:rsid w:val="008F569B"/>
    <w:rsid w:val="0090271A"/>
    <w:rsid w:val="00906907"/>
    <w:rsid w:val="0091130B"/>
    <w:rsid w:val="00911329"/>
    <w:rsid w:val="00915DC3"/>
    <w:rsid w:val="00922729"/>
    <w:rsid w:val="0092351C"/>
    <w:rsid w:val="00923E69"/>
    <w:rsid w:val="00932E5E"/>
    <w:rsid w:val="0093648F"/>
    <w:rsid w:val="009501DE"/>
    <w:rsid w:val="009625F5"/>
    <w:rsid w:val="009658FC"/>
    <w:rsid w:val="0096679A"/>
    <w:rsid w:val="00976E44"/>
    <w:rsid w:val="009879B2"/>
    <w:rsid w:val="0099188A"/>
    <w:rsid w:val="00995A5D"/>
    <w:rsid w:val="009B70E3"/>
    <w:rsid w:val="009C0C1B"/>
    <w:rsid w:val="009D0C7C"/>
    <w:rsid w:val="009D3111"/>
    <w:rsid w:val="009D5E68"/>
    <w:rsid w:val="009E0517"/>
    <w:rsid w:val="009E1B24"/>
    <w:rsid w:val="009E5C35"/>
    <w:rsid w:val="00A03523"/>
    <w:rsid w:val="00A054EB"/>
    <w:rsid w:val="00A05895"/>
    <w:rsid w:val="00A21453"/>
    <w:rsid w:val="00A2383A"/>
    <w:rsid w:val="00A27729"/>
    <w:rsid w:val="00A3367F"/>
    <w:rsid w:val="00A457AD"/>
    <w:rsid w:val="00A5258A"/>
    <w:rsid w:val="00A55D5F"/>
    <w:rsid w:val="00A563D2"/>
    <w:rsid w:val="00A611FF"/>
    <w:rsid w:val="00A67E31"/>
    <w:rsid w:val="00A72AAF"/>
    <w:rsid w:val="00A8402F"/>
    <w:rsid w:val="00A86C55"/>
    <w:rsid w:val="00A902B3"/>
    <w:rsid w:val="00A92B16"/>
    <w:rsid w:val="00A938D7"/>
    <w:rsid w:val="00AA6B24"/>
    <w:rsid w:val="00AA7483"/>
    <w:rsid w:val="00AB2177"/>
    <w:rsid w:val="00AC7AD3"/>
    <w:rsid w:val="00AF3B05"/>
    <w:rsid w:val="00AF6EE8"/>
    <w:rsid w:val="00AF7123"/>
    <w:rsid w:val="00B07F3B"/>
    <w:rsid w:val="00B11FC3"/>
    <w:rsid w:val="00B17876"/>
    <w:rsid w:val="00B20D4F"/>
    <w:rsid w:val="00B314AF"/>
    <w:rsid w:val="00B379B1"/>
    <w:rsid w:val="00B4147E"/>
    <w:rsid w:val="00B425E3"/>
    <w:rsid w:val="00B44987"/>
    <w:rsid w:val="00B450A5"/>
    <w:rsid w:val="00B46349"/>
    <w:rsid w:val="00B84366"/>
    <w:rsid w:val="00B87C19"/>
    <w:rsid w:val="00B9393F"/>
    <w:rsid w:val="00B95C8F"/>
    <w:rsid w:val="00BA25B2"/>
    <w:rsid w:val="00BC1199"/>
    <w:rsid w:val="00BD09EA"/>
    <w:rsid w:val="00BD6083"/>
    <w:rsid w:val="00BE244B"/>
    <w:rsid w:val="00BF0057"/>
    <w:rsid w:val="00BF3115"/>
    <w:rsid w:val="00BF63F6"/>
    <w:rsid w:val="00BF64AA"/>
    <w:rsid w:val="00C11020"/>
    <w:rsid w:val="00C24D2A"/>
    <w:rsid w:val="00C310DC"/>
    <w:rsid w:val="00C354C5"/>
    <w:rsid w:val="00C35B39"/>
    <w:rsid w:val="00C54047"/>
    <w:rsid w:val="00C57D6A"/>
    <w:rsid w:val="00C6171F"/>
    <w:rsid w:val="00C63555"/>
    <w:rsid w:val="00CA08C3"/>
    <w:rsid w:val="00CA3E35"/>
    <w:rsid w:val="00CC1B59"/>
    <w:rsid w:val="00CC3B3E"/>
    <w:rsid w:val="00CC7DCA"/>
    <w:rsid w:val="00CD1D97"/>
    <w:rsid w:val="00CD5873"/>
    <w:rsid w:val="00CD60BA"/>
    <w:rsid w:val="00CD6A05"/>
    <w:rsid w:val="00CE1827"/>
    <w:rsid w:val="00CF1390"/>
    <w:rsid w:val="00CF58CF"/>
    <w:rsid w:val="00CF7A12"/>
    <w:rsid w:val="00D12B6A"/>
    <w:rsid w:val="00D14BE8"/>
    <w:rsid w:val="00D16F8E"/>
    <w:rsid w:val="00D17442"/>
    <w:rsid w:val="00D439D7"/>
    <w:rsid w:val="00D81E9A"/>
    <w:rsid w:val="00D8386B"/>
    <w:rsid w:val="00D934F8"/>
    <w:rsid w:val="00D97C92"/>
    <w:rsid w:val="00DA1E00"/>
    <w:rsid w:val="00DA5B04"/>
    <w:rsid w:val="00DC1D06"/>
    <w:rsid w:val="00DC54FB"/>
    <w:rsid w:val="00DC677E"/>
    <w:rsid w:val="00DD4D8D"/>
    <w:rsid w:val="00DE4B85"/>
    <w:rsid w:val="00DF032D"/>
    <w:rsid w:val="00DF2913"/>
    <w:rsid w:val="00DF4BF2"/>
    <w:rsid w:val="00E036D6"/>
    <w:rsid w:val="00E05CF4"/>
    <w:rsid w:val="00E06E08"/>
    <w:rsid w:val="00E10E2A"/>
    <w:rsid w:val="00E1202A"/>
    <w:rsid w:val="00E1269D"/>
    <w:rsid w:val="00E16EC6"/>
    <w:rsid w:val="00E20417"/>
    <w:rsid w:val="00E24CC2"/>
    <w:rsid w:val="00E45291"/>
    <w:rsid w:val="00E50B7C"/>
    <w:rsid w:val="00E613AC"/>
    <w:rsid w:val="00E632CD"/>
    <w:rsid w:val="00E665AD"/>
    <w:rsid w:val="00E70288"/>
    <w:rsid w:val="00E7285C"/>
    <w:rsid w:val="00E7408A"/>
    <w:rsid w:val="00E926A2"/>
    <w:rsid w:val="00E97737"/>
    <w:rsid w:val="00EB434D"/>
    <w:rsid w:val="00EB57A4"/>
    <w:rsid w:val="00EB5B85"/>
    <w:rsid w:val="00EB5D7E"/>
    <w:rsid w:val="00ED5321"/>
    <w:rsid w:val="00EE0336"/>
    <w:rsid w:val="00EE0EC9"/>
    <w:rsid w:val="00EF6485"/>
    <w:rsid w:val="00EF6E28"/>
    <w:rsid w:val="00F018CE"/>
    <w:rsid w:val="00F05987"/>
    <w:rsid w:val="00F06122"/>
    <w:rsid w:val="00F06B7F"/>
    <w:rsid w:val="00F21326"/>
    <w:rsid w:val="00F26CDF"/>
    <w:rsid w:val="00F3438B"/>
    <w:rsid w:val="00F3784B"/>
    <w:rsid w:val="00F43DAF"/>
    <w:rsid w:val="00F44487"/>
    <w:rsid w:val="00F5660A"/>
    <w:rsid w:val="00F66FB2"/>
    <w:rsid w:val="00F80969"/>
    <w:rsid w:val="00F9756F"/>
    <w:rsid w:val="00F97F8C"/>
    <w:rsid w:val="00FA157B"/>
    <w:rsid w:val="00FB5C1E"/>
    <w:rsid w:val="00FF3FC9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32D"/>
    <w:rPr>
      <w:color w:val="0000FF"/>
      <w:u w:val="single"/>
    </w:rPr>
  </w:style>
  <w:style w:type="paragraph" w:customStyle="1" w:styleId="Blankline">
    <w:name w:val="Blank line"/>
    <w:basedOn w:val="Normal"/>
    <w:rsid w:val="00DF032D"/>
    <w:pPr>
      <w:widowControl w:val="0"/>
    </w:pPr>
    <w:rPr>
      <w:rFonts w:eastAsia="Times New Roman"/>
      <w:snapToGrid w:val="0"/>
      <w:sz w:val="8"/>
      <w:szCs w:val="20"/>
    </w:rPr>
  </w:style>
  <w:style w:type="paragraph" w:styleId="Caption">
    <w:name w:val="caption"/>
    <w:basedOn w:val="Normal"/>
    <w:next w:val="Normal"/>
    <w:qFormat/>
    <w:rsid w:val="00DF032D"/>
    <w:pPr>
      <w:widowControl w:val="0"/>
      <w:jc w:val="both"/>
    </w:pPr>
    <w:rPr>
      <w:rFonts w:ascii="Arial Narrow" w:eastAsia="Times New Roman" w:hAnsi="Arial Narrow"/>
      <w:b/>
      <w:snapToGrid w:val="0"/>
      <w:w w:val="150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9625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7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84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84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2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B6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B6A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5C3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464A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4A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464A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32D"/>
    <w:rPr>
      <w:color w:val="0000FF"/>
      <w:u w:val="single"/>
    </w:rPr>
  </w:style>
  <w:style w:type="paragraph" w:customStyle="1" w:styleId="Blankline">
    <w:name w:val="Blank line"/>
    <w:basedOn w:val="Normal"/>
    <w:rsid w:val="00DF032D"/>
    <w:pPr>
      <w:widowControl w:val="0"/>
    </w:pPr>
    <w:rPr>
      <w:rFonts w:eastAsia="Times New Roman"/>
      <w:snapToGrid w:val="0"/>
      <w:sz w:val="8"/>
      <w:szCs w:val="20"/>
    </w:rPr>
  </w:style>
  <w:style w:type="paragraph" w:styleId="Caption">
    <w:name w:val="caption"/>
    <w:basedOn w:val="Normal"/>
    <w:next w:val="Normal"/>
    <w:qFormat/>
    <w:rsid w:val="00DF032D"/>
    <w:pPr>
      <w:widowControl w:val="0"/>
      <w:jc w:val="both"/>
    </w:pPr>
    <w:rPr>
      <w:rFonts w:ascii="Arial Narrow" w:eastAsia="Times New Roman" w:hAnsi="Arial Narrow"/>
      <w:b/>
      <w:snapToGrid w:val="0"/>
      <w:w w:val="150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9625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7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84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84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2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B6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B6A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5C3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464A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4A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464A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ban.org/publications/412523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ban.org/publications/41252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ombi@urba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b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07A3-14E1-41CD-A085-00117A46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Combi, Simona</dc:creator>
  <cp:lastModifiedBy>James Kinser</cp:lastModifiedBy>
  <cp:revision>2</cp:revision>
  <cp:lastPrinted>2012-03-27T17:36:00Z</cp:lastPrinted>
  <dcterms:created xsi:type="dcterms:W3CDTF">2012-04-04T21:22:00Z</dcterms:created>
  <dcterms:modified xsi:type="dcterms:W3CDTF">2012-04-04T21:22:00Z</dcterms:modified>
</cp:coreProperties>
</file>